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24D0" w14:textId="77777777" w:rsidR="008D3C08" w:rsidRDefault="008D3C08" w:rsidP="008D3C08">
      <w:proofErr w:type="spellStart"/>
      <w:r>
        <w:t>NetClient</w:t>
      </w:r>
      <w:proofErr w:type="spellEnd"/>
      <w:r>
        <w:t xml:space="preserve"> Communication Template</w:t>
      </w:r>
    </w:p>
    <w:p w14:paraId="115628EA" w14:textId="77777777" w:rsidR="008D3C08" w:rsidRDefault="008D3C08" w:rsidP="008D3C08">
      <w:r w:rsidRPr="3AEC1BC8">
        <w:t>To assist your firm in providing information about the new sign-in experience to your clients who use</w:t>
      </w:r>
      <w:r>
        <w:t xml:space="preserve"> </w:t>
      </w:r>
      <w:proofErr w:type="spellStart"/>
      <w:r>
        <w:t>NetClient</w:t>
      </w:r>
      <w:proofErr w:type="spellEnd"/>
      <w:r>
        <w:t xml:space="preserve"> CS</w:t>
      </w:r>
      <w:r w:rsidRPr="3AEC1BC8">
        <w:t>, we have created a video and the following email template:</w:t>
      </w:r>
    </w:p>
    <w:p w14:paraId="316C5B78" w14:textId="77777777" w:rsidR="008D3C08" w:rsidRDefault="008D3C08" w:rsidP="008D3C08"/>
    <w:p w14:paraId="24FDE8DB" w14:textId="04987510" w:rsidR="008D3C08" w:rsidRDefault="008D3C08" w:rsidP="008D3C08">
      <w:pPr>
        <w:ind w:left="720"/>
      </w:pPr>
      <w:r w:rsidRPr="3AEC1BC8">
        <w:rPr>
          <w:rFonts w:ascii="Calibri" w:eastAsia="Calibri" w:hAnsi="Calibri" w:cs="Calibri"/>
          <w:color w:val="000000" w:themeColor="text1"/>
        </w:rPr>
        <w:t>Hello</w:t>
      </w:r>
      <w:r>
        <w:rPr>
          <w:rFonts w:ascii="Calibri" w:eastAsia="Calibri" w:hAnsi="Calibri" w:cs="Calibri"/>
          <w:color w:val="000000" w:themeColor="text1"/>
        </w:rPr>
        <w:t>,</w:t>
      </w:r>
    </w:p>
    <w:p w14:paraId="3BDAE05E" w14:textId="77777777" w:rsidR="008D3C08" w:rsidRDefault="008D3C08" w:rsidP="008D3C08">
      <w:pPr>
        <w:ind w:left="720"/>
      </w:pPr>
      <w:r w:rsidRPr="3AEC1BC8">
        <w:rPr>
          <w:rFonts w:ascii="Calibri" w:eastAsia="Calibri" w:hAnsi="Calibri" w:cs="Calibri"/>
          <w:color w:val="000000" w:themeColor="text1"/>
        </w:rPr>
        <w:t xml:space="preserve">We’re reaching out to share details about </w:t>
      </w:r>
      <w:r>
        <w:rPr>
          <w:rFonts w:ascii="Calibri" w:eastAsia="Calibri" w:hAnsi="Calibri" w:cs="Calibri"/>
          <w:color w:val="000000" w:themeColor="text1"/>
        </w:rPr>
        <w:t xml:space="preserve">upcoming </w:t>
      </w:r>
      <w:r w:rsidRPr="3AEC1BC8">
        <w:rPr>
          <w:rFonts w:ascii="Calibri" w:eastAsia="Calibri" w:hAnsi="Calibri" w:cs="Calibri"/>
          <w:color w:val="000000" w:themeColor="text1"/>
        </w:rPr>
        <w:t>changes to your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</w:rPr>
        <w:t>NetClient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CS</w:t>
      </w:r>
      <w:r w:rsidRPr="3AEC1BC8">
        <w:rPr>
          <w:rFonts w:ascii="Calibri" w:eastAsia="Calibri" w:hAnsi="Calibri" w:cs="Calibri"/>
          <w:color w:val="000000" w:themeColor="text1"/>
        </w:rPr>
        <w:t xml:space="preserve"> portal. Our firm partners with Thomson Reuters to provide the platform for these portals</w:t>
      </w:r>
      <w:r>
        <w:rPr>
          <w:rFonts w:ascii="Calibri" w:eastAsia="Calibri" w:hAnsi="Calibri" w:cs="Calibri"/>
          <w:color w:val="000000" w:themeColor="text1"/>
        </w:rPr>
        <w:t xml:space="preserve">. </w:t>
      </w:r>
      <w:r>
        <w:rPr>
          <w:color w:val="000000"/>
        </w:rPr>
        <w:t>Their upcoming November update will improve your sign-in experience and security.</w:t>
      </w:r>
      <w:r w:rsidRPr="3AEC1BC8">
        <w:rPr>
          <w:rFonts w:ascii="Calibri" w:eastAsia="Calibri" w:hAnsi="Calibri" w:cs="Calibri"/>
          <w:color w:val="000000" w:themeColor="text1"/>
        </w:rPr>
        <w:t xml:space="preserve"> </w:t>
      </w:r>
    </w:p>
    <w:p w14:paraId="56DE4293" w14:textId="77777777" w:rsidR="008D3C08" w:rsidRDefault="008D3C08" w:rsidP="008D3C08">
      <w:pPr>
        <w:ind w:left="720"/>
      </w:pPr>
      <w:r w:rsidRPr="3AEC1BC8">
        <w:rPr>
          <w:rFonts w:ascii="Calibri" w:eastAsia="Calibri" w:hAnsi="Calibri" w:cs="Calibri"/>
          <w:color w:val="000000" w:themeColor="text1"/>
        </w:rPr>
        <w:t xml:space="preserve"> </w:t>
      </w:r>
      <w:r w:rsidRPr="3AEC1BC8">
        <w:rPr>
          <w:rFonts w:ascii="Calibri" w:eastAsia="Calibri" w:hAnsi="Calibri" w:cs="Calibri"/>
          <w:b/>
          <w:bCs/>
          <w:color w:val="000000" w:themeColor="text1"/>
        </w:rPr>
        <w:t>What you need to know:</w:t>
      </w:r>
    </w:p>
    <w:p w14:paraId="27ACE5BC" w14:textId="77777777" w:rsidR="008D3C08" w:rsidRDefault="008D3C08" w:rsidP="008D3C08">
      <w:pPr>
        <w:pStyle w:val="ListParagraph"/>
        <w:numPr>
          <w:ilvl w:val="0"/>
          <w:numId w:val="1"/>
        </w:numPr>
      </w:pPr>
      <w:r w:rsidRPr="00773D93">
        <w:rPr>
          <w:rFonts w:ascii="Calibri" w:eastAsia="Calibri" w:hAnsi="Calibri" w:cs="Calibri"/>
          <w:color w:val="000000" w:themeColor="text1"/>
        </w:rPr>
        <w:t xml:space="preserve">You’ll need to create a new username and password. To do this, you’ll need your current </w:t>
      </w:r>
      <w:proofErr w:type="spellStart"/>
      <w:r w:rsidRPr="00773D93">
        <w:rPr>
          <w:rFonts w:ascii="Calibri" w:eastAsia="Calibri" w:hAnsi="Calibri" w:cs="Calibri"/>
          <w:color w:val="000000" w:themeColor="text1"/>
        </w:rPr>
        <w:t>NetClient</w:t>
      </w:r>
      <w:proofErr w:type="spellEnd"/>
      <w:r w:rsidRPr="00773D93">
        <w:rPr>
          <w:rFonts w:ascii="Calibri" w:eastAsia="Calibri" w:hAnsi="Calibri" w:cs="Calibri"/>
          <w:color w:val="000000" w:themeColor="text1"/>
        </w:rPr>
        <w:t xml:space="preserve"> CS login ID and password. If you’ve saved these details to your browser, please memorialize them. If you’ve forgotten your login ID, please reply to this e-mail.</w:t>
      </w:r>
    </w:p>
    <w:p w14:paraId="2EF61917" w14:textId="77777777" w:rsidR="008D3C08" w:rsidRDefault="008D3C08" w:rsidP="008D3C08">
      <w:pPr>
        <w:pStyle w:val="ListParagraph"/>
        <w:numPr>
          <w:ilvl w:val="0"/>
          <w:numId w:val="1"/>
        </w:numPr>
      </w:pPr>
      <w:r w:rsidRPr="00773D93">
        <w:rPr>
          <w:rFonts w:ascii="Calibri" w:eastAsia="Calibri" w:hAnsi="Calibri" w:cs="Calibri"/>
          <w:color w:val="000000" w:themeColor="text1"/>
        </w:rPr>
        <w:t xml:space="preserve">The sign-in page will look different but will function the same way. This </w:t>
      </w:r>
      <w:hyperlink r:id="rId5" w:history="1">
        <w:r w:rsidRPr="00773D93">
          <w:rPr>
            <w:rStyle w:val="Hyperlink"/>
            <w:rFonts w:ascii="Calibri" w:eastAsia="Calibri" w:hAnsi="Calibri" w:cs="Calibri"/>
          </w:rPr>
          <w:t>video</w:t>
        </w:r>
      </w:hyperlink>
      <w:r w:rsidRPr="00773D93">
        <w:rPr>
          <w:rFonts w:ascii="Calibri" w:eastAsia="Calibri" w:hAnsi="Calibri" w:cs="Calibri"/>
          <w:color w:val="000000" w:themeColor="text1"/>
        </w:rPr>
        <w:t xml:space="preserve"> showcases the new experience.</w:t>
      </w:r>
    </w:p>
    <w:p w14:paraId="322D5F3F" w14:textId="77777777" w:rsidR="008D3C08" w:rsidRDefault="008D3C08" w:rsidP="008D3C08">
      <w:pPr>
        <w:pStyle w:val="ListParagraph"/>
        <w:numPr>
          <w:ilvl w:val="0"/>
          <w:numId w:val="1"/>
        </w:numPr>
      </w:pPr>
      <w:r w:rsidRPr="00773D93">
        <w:rPr>
          <w:rFonts w:ascii="Calibri" w:eastAsia="Calibri" w:hAnsi="Calibri" w:cs="Calibri"/>
          <w:color w:val="000000" w:themeColor="text1"/>
        </w:rPr>
        <w:t xml:space="preserve">You’ll need to enable </w:t>
      </w:r>
      <w:r w:rsidRPr="00773D93">
        <w:rPr>
          <w:rFonts w:ascii="Calibri" w:eastAsia="Calibri" w:hAnsi="Calibri" w:cs="Calibri"/>
        </w:rPr>
        <w:t xml:space="preserve">two-factor authentication. </w:t>
      </w:r>
      <w:r w:rsidRPr="00773D93">
        <w:rPr>
          <w:rFonts w:ascii="Calibri" w:eastAsia="Calibri" w:hAnsi="Calibri" w:cs="Calibri"/>
          <w:color w:val="000000" w:themeColor="text1"/>
        </w:rPr>
        <w:t>There are several options available to verify your identity when you log in. We recommend using the Auth0 Guardian mobile app, which is free on the</w:t>
      </w:r>
      <w:r w:rsidRPr="00773D93">
        <w:rPr>
          <w:rFonts w:ascii="Calibri" w:eastAsia="Calibri" w:hAnsi="Calibri" w:cs="Calibri"/>
        </w:rPr>
        <w:t xml:space="preserve"> Apple</w:t>
      </w:r>
      <w:r w:rsidRPr="00773D93">
        <w:rPr>
          <w:rFonts w:ascii="Calibri" w:eastAsia="Calibri" w:hAnsi="Calibri" w:cs="Calibri"/>
          <w:color w:val="000000" w:themeColor="text1"/>
        </w:rPr>
        <w:t xml:space="preserve"> </w:t>
      </w:r>
      <w:hyperlink r:id="rId6">
        <w:r w:rsidRPr="00773D93">
          <w:rPr>
            <w:rStyle w:val="Hyperlink"/>
            <w:rFonts w:ascii="Calibri" w:eastAsia="Calibri" w:hAnsi="Calibri" w:cs="Calibri"/>
          </w:rPr>
          <w:t>App Store</w:t>
        </w:r>
      </w:hyperlink>
      <w:r w:rsidRPr="00773D93">
        <w:rPr>
          <w:rFonts w:ascii="Calibri" w:eastAsia="Calibri" w:hAnsi="Calibri" w:cs="Calibri"/>
          <w:color w:val="000000" w:themeColor="text1"/>
        </w:rPr>
        <w:t xml:space="preserve"> for iOS and </w:t>
      </w:r>
      <w:hyperlink r:id="rId7">
        <w:r w:rsidRPr="00773D93">
          <w:rPr>
            <w:rStyle w:val="Hyperlink"/>
            <w:rFonts w:ascii="Calibri" w:eastAsia="Calibri" w:hAnsi="Calibri" w:cs="Calibri"/>
          </w:rPr>
          <w:t>Google Play Store</w:t>
        </w:r>
      </w:hyperlink>
      <w:r w:rsidRPr="00773D93">
        <w:rPr>
          <w:rFonts w:ascii="Calibri" w:eastAsia="Calibri" w:hAnsi="Calibri" w:cs="Calibri"/>
          <w:color w:val="4472C4" w:themeColor="accent1"/>
        </w:rPr>
        <w:t xml:space="preserve"> </w:t>
      </w:r>
      <w:r w:rsidRPr="00773D93">
        <w:rPr>
          <w:rFonts w:ascii="Calibri" w:eastAsia="Calibri" w:hAnsi="Calibri" w:cs="Calibri"/>
          <w:color w:val="000000" w:themeColor="text1"/>
        </w:rPr>
        <w:t xml:space="preserve">for Android. </w:t>
      </w:r>
      <w:hyperlink r:id="rId8">
        <w:r w:rsidRPr="00773D93">
          <w:rPr>
            <w:rStyle w:val="Hyperlink"/>
            <w:rFonts w:ascii="Calibri" w:eastAsia="Calibri" w:hAnsi="Calibri" w:cs="Calibri"/>
          </w:rPr>
          <w:t>Learn more about two-factor authentication.</w:t>
        </w:r>
      </w:hyperlink>
    </w:p>
    <w:p w14:paraId="11ABD034" w14:textId="77777777" w:rsidR="008D3C08" w:rsidRDefault="008D3C08" w:rsidP="008D3C08">
      <w:pPr>
        <w:spacing w:line="252" w:lineRule="auto"/>
        <w:ind w:left="720"/>
      </w:pPr>
      <w:r w:rsidRPr="3AEC1BC8">
        <w:rPr>
          <w:rFonts w:ascii="Calibri" w:eastAsia="Calibri" w:hAnsi="Calibri" w:cs="Calibri"/>
          <w:color w:val="000000" w:themeColor="text1"/>
        </w:rPr>
        <w:t xml:space="preserve">These changes will be </w:t>
      </w:r>
      <w:r>
        <w:rPr>
          <w:rFonts w:ascii="Calibri" w:eastAsia="Calibri" w:hAnsi="Calibri" w:cs="Calibri"/>
          <w:color w:val="000000" w:themeColor="text1"/>
        </w:rPr>
        <w:t>occurring o</w:t>
      </w:r>
      <w:r w:rsidRPr="3AEC1BC8">
        <w:rPr>
          <w:rFonts w:ascii="Calibri" w:eastAsia="Calibri" w:hAnsi="Calibri" w:cs="Calibri"/>
          <w:color w:val="000000" w:themeColor="text1"/>
        </w:rPr>
        <w:t xml:space="preserve">n </w:t>
      </w:r>
      <w:r>
        <w:rPr>
          <w:rFonts w:ascii="Calibri" w:eastAsia="Calibri" w:hAnsi="Calibri" w:cs="Calibri"/>
          <w:color w:val="000000" w:themeColor="text1"/>
        </w:rPr>
        <w:t>November 17</w:t>
      </w:r>
      <w:r w:rsidRPr="3AEC1BC8">
        <w:rPr>
          <w:rFonts w:ascii="Calibri" w:eastAsia="Calibri" w:hAnsi="Calibri" w:cs="Calibri"/>
          <w:color w:val="000000" w:themeColor="text1"/>
        </w:rPr>
        <w:t>, 202</w:t>
      </w:r>
      <w:r>
        <w:rPr>
          <w:rFonts w:ascii="Calibri" w:eastAsia="Calibri" w:hAnsi="Calibri" w:cs="Calibri"/>
          <w:color w:val="000000" w:themeColor="text1"/>
        </w:rPr>
        <w:t>3</w:t>
      </w:r>
      <w:r w:rsidRPr="3AEC1BC8">
        <w:rPr>
          <w:rFonts w:ascii="Calibri" w:eastAsia="Calibri" w:hAnsi="Calibri" w:cs="Calibri"/>
          <w:color w:val="000000" w:themeColor="text1"/>
        </w:rPr>
        <w:t>. In the meantime, feel free to reach out to us with any questions.</w:t>
      </w:r>
    </w:p>
    <w:p w14:paraId="075F05FA" w14:textId="77777777" w:rsidR="008D3C08" w:rsidRDefault="008D3C08" w:rsidP="008D3C08">
      <w:pPr>
        <w:spacing w:line="252" w:lineRule="auto"/>
        <w:ind w:left="720"/>
      </w:pPr>
      <w:r w:rsidRPr="3AEC1BC8">
        <w:rPr>
          <w:rFonts w:ascii="Calibri" w:eastAsia="Calibri" w:hAnsi="Calibri" w:cs="Calibri"/>
          <w:color w:val="000000" w:themeColor="text1"/>
        </w:rPr>
        <w:t xml:space="preserve">Regards, </w:t>
      </w:r>
    </w:p>
    <w:p w14:paraId="63750C4E" w14:textId="384D7D4F" w:rsidR="008D3C08" w:rsidRDefault="008D3C08" w:rsidP="008D3C08">
      <w:pPr>
        <w:spacing w:line="252" w:lineRule="auto"/>
        <w:ind w:left="720"/>
      </w:pPr>
      <w:r>
        <w:rPr>
          <w:rFonts w:ascii="Calibri" w:eastAsia="Calibri" w:hAnsi="Calibri" w:cs="Calibri"/>
          <w:color w:val="000000" w:themeColor="text1"/>
        </w:rPr>
        <w:t>Boring, Richard &amp; Associates</w:t>
      </w:r>
    </w:p>
    <w:p w14:paraId="1C65E6ED" w14:textId="77777777" w:rsidR="008D3C08" w:rsidRDefault="008D3C08" w:rsidP="008D3C08"/>
    <w:p w14:paraId="0CCD644D" w14:textId="77777777" w:rsidR="00916424" w:rsidRDefault="00916424"/>
    <w:sectPr w:rsidR="00916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2AAF"/>
    <w:multiLevelType w:val="hybridMultilevel"/>
    <w:tmpl w:val="C03A0940"/>
    <w:lvl w:ilvl="0" w:tplc="7BC47BA4">
      <w:numFmt w:val="bullet"/>
      <w:lvlText w:val=""/>
      <w:lvlJc w:val="left"/>
      <w:pPr>
        <w:ind w:left="1095" w:hanging="375"/>
      </w:pPr>
      <w:rPr>
        <w:rFonts w:ascii="Symbol" w:eastAsia="Symbol" w:hAnsi="Symbol" w:cs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832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08"/>
    <w:rsid w:val="00171A04"/>
    <w:rsid w:val="008D3C08"/>
    <w:rsid w:val="0091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70F1"/>
  <w15:chartTrackingRefBased/>
  <w15:docId w15:val="{7CF80D3F-FE51-4FB8-8E83-179D57B8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0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C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3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omsonreuters.com/en-us/help/account-management/thomson-reuters-account/two-factor-authentication-thomson-reuters-accou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auth0.guardian&amp;hl=en_US&amp;gl=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us/app/auth0-guardian/id1093447833" TargetMode="External"/><Relationship Id="rId5" Type="http://schemas.openxmlformats.org/officeDocument/2006/relationships/hyperlink" Target="https://video.tax.thomsonreuters.com/watch/bLMUEU7c569TzFffa916H2?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Steinbrunner</dc:creator>
  <cp:keywords/>
  <dc:description/>
  <cp:lastModifiedBy>Jill Steinbrunner</cp:lastModifiedBy>
  <cp:revision>1</cp:revision>
  <dcterms:created xsi:type="dcterms:W3CDTF">2023-11-14T19:03:00Z</dcterms:created>
  <dcterms:modified xsi:type="dcterms:W3CDTF">2023-11-14T19:34:00Z</dcterms:modified>
</cp:coreProperties>
</file>